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F36AF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F36AF">
        <w:rPr>
          <w:rFonts w:eastAsia="Times New Roman" w:cs="Calibri"/>
          <w:b/>
          <w:bCs/>
          <w:sz w:val="20"/>
          <w:szCs w:val="20"/>
        </w:rPr>
        <w:t>24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82072D">
        <w:rPr>
          <w:rFonts w:eastAsia="Times New Roman" w:cs="Calibri"/>
          <w:b/>
          <w:bCs/>
          <w:sz w:val="20"/>
          <w:szCs w:val="20"/>
        </w:rPr>
        <w:t>8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4B7968" w:rsidRDefault="00826B79" w:rsidP="004F36AF">
      <w:pPr>
        <w:pStyle w:val="Bezodstpw"/>
        <w:jc w:val="center"/>
        <w:rPr>
          <w:b/>
          <w:sz w:val="28"/>
          <w:szCs w:val="28"/>
        </w:rPr>
      </w:pPr>
      <w:r w:rsidRPr="00826B79">
        <w:rPr>
          <w:b/>
          <w:sz w:val="28"/>
          <w:szCs w:val="28"/>
        </w:rPr>
        <w:t xml:space="preserve">Komisja Gier </w:t>
      </w:r>
      <w:r w:rsidR="004F36AF">
        <w:rPr>
          <w:b/>
          <w:sz w:val="28"/>
          <w:szCs w:val="28"/>
        </w:rPr>
        <w:t>weryfikuje zawody I ligi Okręgowej Junior Starszy z dnia 30.08.2023r. pomiędzy KS Tempo Płaza A MKS Babia Góra Sucha Beskidzka jako walkower 3:0 na korzyść drużyny gospodarzy (bez kary finansowej).</w:t>
      </w:r>
    </w:p>
    <w:p w:rsidR="004D5054" w:rsidRDefault="004D5054" w:rsidP="004F36AF">
      <w:pPr>
        <w:pStyle w:val="Bezodstpw"/>
        <w:jc w:val="center"/>
        <w:rPr>
          <w:b/>
          <w:sz w:val="28"/>
          <w:szCs w:val="28"/>
        </w:rPr>
      </w:pPr>
    </w:p>
    <w:p w:rsidR="004D5054" w:rsidRPr="009F363A" w:rsidRDefault="004D5054" w:rsidP="004D5054">
      <w:pPr>
        <w:pStyle w:val="Bezodstpw"/>
        <w:jc w:val="center"/>
        <w:rPr>
          <w:b/>
          <w:sz w:val="28"/>
          <w:szCs w:val="28"/>
          <w:u w:val="single"/>
        </w:rPr>
      </w:pPr>
      <w:r w:rsidRPr="009F363A">
        <w:rPr>
          <w:b/>
          <w:sz w:val="28"/>
          <w:szCs w:val="28"/>
          <w:u w:val="single"/>
        </w:rPr>
        <w:t>Wszelkie zmiany w terminarzach prosimy nanosić bezpoś</w:t>
      </w:r>
      <w:r>
        <w:rPr>
          <w:b/>
          <w:sz w:val="28"/>
          <w:szCs w:val="28"/>
          <w:u w:val="single"/>
        </w:rPr>
        <w:t>rednio poprzez klubowy system</w:t>
      </w:r>
      <w:r w:rsidRPr="009F363A">
        <w:rPr>
          <w:b/>
          <w:sz w:val="28"/>
          <w:szCs w:val="28"/>
          <w:u w:val="single"/>
        </w:rPr>
        <w:t xml:space="preserve"> Extranet.</w:t>
      </w:r>
    </w:p>
    <w:p w:rsidR="004D5054" w:rsidRDefault="004D5054" w:rsidP="004D5054">
      <w:pPr>
        <w:pStyle w:val="Bezodstpw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p w:rsidR="00675B55" w:rsidRDefault="00675B55" w:rsidP="005115E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Komisja Gier prosi, aby wszystkie kluby zapoznały się z Regulaminami Rozgrywek na sezon 2023/24 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i tabelami opłat, które są dostępne na stronie PPN Chrzanów w zakładce „Dokumenty”.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960148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960148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BD" w:rsidRDefault="004540BD">
      <w:pPr>
        <w:spacing w:after="0" w:line="240" w:lineRule="auto"/>
      </w:pPr>
      <w:r>
        <w:separator/>
      </w:r>
    </w:p>
  </w:endnote>
  <w:endnote w:type="continuationSeparator" w:id="0">
    <w:p w:rsidR="004540BD" w:rsidRDefault="0045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BD" w:rsidRDefault="004540BD">
      <w:pPr>
        <w:spacing w:after="0" w:line="240" w:lineRule="auto"/>
      </w:pPr>
      <w:r>
        <w:separator/>
      </w:r>
    </w:p>
  </w:footnote>
  <w:footnote w:type="continuationSeparator" w:id="0">
    <w:p w:rsidR="004540BD" w:rsidRDefault="0045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540B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540BD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4D5054">
      <w:t>25</w:t>
    </w:r>
    <w:r w:rsidR="00B56067">
      <w:t>.</w:t>
    </w:r>
    <w:r w:rsidR="009F07B3">
      <w:t>0</w:t>
    </w:r>
    <w:r w:rsidR="0082072D">
      <w:t>8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7726-E156-450E-9F61-06C4BB4B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90</cp:revision>
  <cp:lastPrinted>2023-06-15T09:14:00Z</cp:lastPrinted>
  <dcterms:created xsi:type="dcterms:W3CDTF">2023-03-30T12:27:00Z</dcterms:created>
  <dcterms:modified xsi:type="dcterms:W3CDTF">2023-08-25T10:29:00Z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